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uto"/>
        <w:jc w:val="center"/>
        <w:rPr>
          <w:rFonts w:ascii="宋体" w:hAnsi="宋体" w:cs="宋体"/>
          <w:color w:val="333333"/>
          <w:kern w:val="0"/>
          <w:szCs w:val="21"/>
        </w:rPr>
      </w:pPr>
      <w:bookmarkStart w:id="0" w:name="_GoBack"/>
      <w:r>
        <w:rPr>
          <w:rFonts w:ascii="宋体" w:hAnsi="宋体" w:cs="宋体"/>
          <w:b/>
          <w:bCs/>
          <w:color w:val="333333"/>
          <w:kern w:val="0"/>
          <w:szCs w:val="21"/>
        </w:rPr>
        <w:t>省级行政事业单位通用办公家具配置标准</w:t>
      </w:r>
    </w:p>
    <w:bookmarkEnd w:id="0"/>
    <w:p>
      <w:pPr>
        <w:rPr>
          <w:rFonts w:ascii="宋体" w:hAnsi="宋体"/>
          <w:szCs w:val="21"/>
        </w:rPr>
      </w:pPr>
      <w:r>
        <w:rPr>
          <w:rFonts w:ascii="宋体" w:hAnsi="宋体" w:cs="宋体"/>
          <w:color w:val="333333"/>
          <w:kern w:val="0"/>
          <w:szCs w:val="21"/>
        </w:rPr>
        <w:t> </w:t>
      </w:r>
    </w:p>
    <w:tbl>
      <w:tblPr>
        <w:tblStyle w:val="4"/>
        <w:tblW w:w="9280" w:type="dxa"/>
        <w:tblCellSpacing w:w="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2225"/>
        <w:gridCol w:w="2226"/>
        <w:gridCol w:w="2905"/>
        <w:gridCol w:w="122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tblCellSpacing w:w="0" w:type="dxa"/>
        </w:trPr>
        <w:tc>
          <w:tcPr>
            <w:tcW w:w="292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  <w:t>资产名称</w:t>
            </w:r>
          </w:p>
        </w:tc>
        <w:tc>
          <w:tcPr>
            <w:tcW w:w="222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  <w:t>价格上限标准</w:t>
            </w:r>
          </w:p>
        </w:tc>
        <w:tc>
          <w:tcPr>
            <w:tcW w:w="29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  <w:t>实物量标准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  <w:t>最低使用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  <w:t>年限标准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tblCellSpacing w:w="0" w:type="dxa"/>
        </w:trPr>
        <w:tc>
          <w:tcPr>
            <w:tcW w:w="701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办公室家具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厅级干部办公室</w:t>
            </w:r>
          </w:p>
        </w:tc>
        <w:tc>
          <w:tcPr>
            <w:tcW w:w="22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正厅18000元/间，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副厅15000元/间</w:t>
            </w:r>
          </w:p>
        </w:tc>
        <w:tc>
          <w:tcPr>
            <w:tcW w:w="290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办公桌椅1套、桌前椅2张、文件柜2套、沙发茶几1组、其他。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长期使用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  <w:tblCellSpacing w:w="0" w:type="dxa"/>
        </w:trPr>
        <w:tc>
          <w:tcPr>
            <w:tcW w:w="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22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处级干部办公室</w:t>
            </w:r>
          </w:p>
        </w:tc>
        <w:tc>
          <w:tcPr>
            <w:tcW w:w="22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正处8000元/人，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副处6000元/人</w:t>
            </w:r>
          </w:p>
        </w:tc>
        <w:tc>
          <w:tcPr>
            <w:tcW w:w="290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办公桌椅1套、桌前椅2张、文件柜1套/人、沙发茶几1组、其他。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长期使用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tblCellSpacing w:w="0" w:type="dxa"/>
        </w:trPr>
        <w:tc>
          <w:tcPr>
            <w:tcW w:w="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22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处级以下人员办公室</w:t>
            </w:r>
          </w:p>
        </w:tc>
        <w:tc>
          <w:tcPr>
            <w:tcW w:w="22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3500元/人</w:t>
            </w:r>
          </w:p>
        </w:tc>
        <w:tc>
          <w:tcPr>
            <w:tcW w:w="290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办公桌椅1套/人、客人座椅每室2张、文件柜每室2套、茶几每室1张及其他各项。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长期使用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tblCellSpacing w:w="0" w:type="dxa"/>
        </w:trPr>
        <w:tc>
          <w:tcPr>
            <w:tcW w:w="701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会议室家具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80平方米以下（含80平方米）会议室</w:t>
            </w:r>
          </w:p>
        </w:tc>
        <w:tc>
          <w:tcPr>
            <w:tcW w:w="22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800元/平方米</w:t>
            </w:r>
          </w:p>
        </w:tc>
        <w:tc>
          <w:tcPr>
            <w:tcW w:w="2905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按使用面积配置</w:t>
            </w:r>
          </w:p>
        </w:tc>
        <w:tc>
          <w:tcPr>
            <w:tcW w:w="122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长期使用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</w:trPr>
        <w:tc>
          <w:tcPr>
            <w:tcW w:w="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22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80平方米以上会议室</w:t>
            </w:r>
          </w:p>
        </w:tc>
        <w:tc>
          <w:tcPr>
            <w:tcW w:w="22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600元/平方米</w:t>
            </w:r>
          </w:p>
        </w:tc>
        <w:tc>
          <w:tcPr>
            <w:tcW w:w="290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tblCellSpacing w:w="0" w:type="dxa"/>
        </w:trPr>
        <w:tc>
          <w:tcPr>
            <w:tcW w:w="292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接待室家具</w:t>
            </w:r>
          </w:p>
        </w:tc>
        <w:tc>
          <w:tcPr>
            <w:tcW w:w="22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700元/平方米</w:t>
            </w:r>
          </w:p>
        </w:tc>
        <w:tc>
          <w:tcPr>
            <w:tcW w:w="290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按使用面积配置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长期使用</w:t>
            </w:r>
          </w:p>
        </w:tc>
      </w:tr>
    </w:tbl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ascii="宋体" w:hAnsi="宋体" w:cs="宋体"/>
          <w:color w:val="333333"/>
          <w:kern w:val="0"/>
          <w:szCs w:val="21"/>
        </w:rPr>
        <w:t>注：本表中所列“长期使用”是指使用年限为10年以上：已达到规定使用年限，但尚可继续使用办公家具的，应当继续使用。</w:t>
      </w:r>
    </w:p>
    <w:p/>
    <w:sectPr>
      <w:footerReference r:id="rId3" w:type="default"/>
      <w:pgSz w:w="11906" w:h="16838"/>
      <w:pgMar w:top="1134" w:right="1134" w:bottom="1021" w:left="1418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5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F49F0"/>
    <w:rsid w:val="586F49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2016-11-22T05:39:00Z</dcterms:created>
  <dc:creator>Administrator</dc:creator>
  <cp:lastModifiedBy>Administrator</cp:lastModifiedBy>
  <dcterms:modified xsi:type="dcterms:W3CDTF">2016-11-22T05:39:22Z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