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791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098"/>
        <w:gridCol w:w="2547"/>
        <w:gridCol w:w="2294"/>
        <w:gridCol w:w="2421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07" w:type="dxa"/>
            <w:gridSpan w:val="6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政府采购进口产品论证专家基本情况登记表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技术职称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ascii="黑体" w:hAnsi="宋体" w:eastAsia="黑体" w:cs="宋体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907" w:type="dxa"/>
            <w:gridSpan w:val="6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说明：1、对于政府采购范围的进口产品，需在采购前填报此表1份。</w:t>
            </w:r>
          </w:p>
          <w:p>
            <w:pPr>
              <w:widowControl/>
              <w:ind w:left="945" w:hanging="945" w:hangingChars="4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2、</w:t>
            </w:r>
            <w:r>
              <w:rPr>
                <w:rFonts w:hint="eastAsia"/>
                <w:color w:val="363636"/>
              </w:rPr>
              <w:t>专家组应当由</w:t>
            </w:r>
            <w:r>
              <w:rPr>
                <w:rFonts w:hint="eastAsia"/>
                <w:color w:val="363636"/>
                <w:lang w:eastAsia="zh-CN"/>
              </w:rPr>
              <w:t>三</w:t>
            </w:r>
            <w:r>
              <w:rPr>
                <w:rFonts w:hint="eastAsia"/>
                <w:color w:val="FF0000"/>
              </w:rPr>
              <w:t>人以上</w:t>
            </w:r>
            <w:r>
              <w:rPr>
                <w:rFonts w:hint="eastAsia"/>
                <w:color w:val="363636"/>
              </w:rPr>
              <w:t>的单数组成，产品技术专家应当为</w:t>
            </w:r>
            <w:r>
              <w:rPr>
                <w:rFonts w:hint="eastAsia"/>
                <w:color w:val="FF0000"/>
              </w:rPr>
              <w:t>非本单位并熟悉该产品的专家（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技术职称要求副高以上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363636"/>
              </w:rPr>
              <w:t>。</w:t>
            </w:r>
            <w:r>
              <w:rPr>
                <w:rFonts w:hint="eastAsia"/>
                <w:color w:val="000000"/>
              </w:rPr>
              <w:t>采购进口科研仪器设备实行备案制管理，参与论证的专家可自行选定，即对技术专家的身份不做校内外的限定。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3、此表除专家签字外，其他内容均可用计算机打印。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0"/>
    <w:rsid w:val="004A554D"/>
    <w:rsid w:val="009D79F0"/>
    <w:rsid w:val="00D039AF"/>
    <w:rsid w:val="00D55F6B"/>
    <w:rsid w:val="6A0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2018-06-28T00:51:00Z</dcterms:created>
  <dc:creator>NTKO</dc:creator>
  <cp:lastModifiedBy>悠然南山</cp:lastModifiedBy>
  <dcterms:modified xsi:type="dcterms:W3CDTF">2020-05-12T06:56:57Z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